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MadeSweeter SDR One-Page Call Cheat Sheet</w:t>
      </w:r>
    </w:p>
    <w:p>
      <w:pPr>
        <w:spacing w:after="240"/>
      </w:pPr>
      <w:r>
        <w:rPr>
          <w:i/>
          <w:color w:val="5A5A5A"/>
          <w:sz w:val="19"/>
        </w:rPr>
        <w:t>Keep this open during outreach. The goal is qualification + appointment setting, not solving the whole program.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tcMar>
              <w:top w:w="40" w:type="dxa"/>
              <w:start w:w="90" w:type="dxa"/>
              <w:bottom w:w="40" w:type="dxa"/>
              <w:end w:w="90" w:type="dxa"/>
            </w:tcMar>
          </w:tcPr>
          <w:p>
            <w:pPr>
              <w:spacing w:before="60" w:after="40"/>
            </w:pPr>
            <w:r>
              <w:rPr>
                <w:b/>
                <w:color w:val="A36946"/>
                <w:sz w:val="21"/>
              </w:rPr>
              <w:t>30-SECOND POSITIONING</w:t>
            </w:r>
          </w:p>
          <w:p>
            <w:pPr>
              <w:spacing w:after="40"/>
            </w:pPr>
            <w:r>
              <w:rPr>
                <w:sz w:val="16"/>
              </w:rPr>
              <w:t>MadeSweeter helps companies create memorable corporate gifts through a highly curated collection of distinctive, high-quality products designed to leave an impression. Most products can be branded on the packaging or product itself, and if a prospect has something specific in mind, we may be able to source it.</w:t>
            </w:r>
          </w:p>
          <w:p>
            <w:pPr>
              <w:spacing w:before="60" w:after="40"/>
            </w:pPr>
            <w:r>
              <w:rPr>
                <w:b/>
                <w:color w:val="A36946"/>
                <w:sz w:val="21"/>
              </w:rPr>
              <w:t>ALWAYS GET THESE 4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QUANTITY — roughly how many gifts?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BUDGET — target per recipient; does it include shipping?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TIMING — when should gifts arrive?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DESTINATION — one location or individual recipients?</w:t>
            </w:r>
          </w:p>
          <w:p>
            <w:pPr>
              <w:spacing w:before="60" w:after="40"/>
            </w:pPr>
            <w:r>
              <w:rPr>
                <w:b/>
                <w:color w:val="A36946"/>
                <w:sz w:val="21"/>
              </w:rPr>
              <w:t>STRONG APPOINTMENT TRIGGERS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$3,000+ potential order value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Holiday or recurring gifting program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Custom sourcing or unusual personalization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Large recipient list / complex fulfillment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Tight deadline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Strong repeat-business potential</w:t>
            </w:r>
          </w:p>
          <w:p>
            <w:pPr>
              <w:spacing w:before="60" w:after="40"/>
            </w:pPr>
            <w:r>
              <w:rPr>
                <w:b/>
                <w:color w:val="A36946"/>
                <w:sz w:val="21"/>
              </w:rPr>
              <w:t>LEAD-TIME SHORTHAND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~2 weeks from artwork submitted + proofs approved + invoice paid until product is on the dock.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Ground transit from California: typically ~1–5 business days.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Rush: case by case only.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Never guarantee a carrier delivery date.</w:t>
            </w:r>
          </w:p>
          <w:p>
            <w:pPr>
              <w:spacing w:before="60" w:after="40"/>
            </w:pPr>
            <w:r>
              <w:rPr>
                <w:b/>
                <w:color w:val="A36946"/>
                <w:sz w:val="21"/>
              </w:rPr>
              <w:t>HOLIDAY RULE</w:t>
            </w:r>
          </w:p>
          <w:p>
            <w:pPr>
              <w:spacing w:after="40"/>
            </w:pPr>
            <w:r>
              <w:rPr>
                <w:sz w:val="16"/>
              </w:rPr>
              <w:t>Earlier is better. Many recipients leave for holiday travel early and may work remotely from their destination. This year, Thanksgiving falls late in November, creating a narrow December window. Recommend having holiday programs ready to ship and ideally on the dock before Thanksgiving.</w:t>
            </w:r>
          </w:p>
          <w:p>
            <w:pPr>
              <w:spacing w:after="40"/>
            </w:pPr>
            <w:r>
              <w:rPr>
                <w:b/>
                <w:sz w:val="16"/>
              </w:rPr>
              <w:t xml:space="preserve">If the holiday window is missed: </w:t>
            </w:r>
            <w:r>
              <w:rPr>
                <w:sz w:val="16"/>
              </w:rPr>
              <w:t>recommend an early-January “welcome back / celebrate what's ahead” program.</w:t>
            </w:r>
          </w:p>
        </w:tc>
        <w:tc>
          <w:tcPr>
            <w:tcW w:type="dxa" w:w="5227"/>
            <w:tcMar>
              <w:top w:w="40" w:type="dxa"/>
              <w:start w:w="90" w:type="dxa"/>
              <w:bottom w:w="40" w:type="dxa"/>
              <w:end w:w="90" w:type="dxa"/>
            </w:tcMar>
          </w:tcPr>
          <w:p>
            <w:pPr>
              <w:spacing w:before="60" w:after="40"/>
            </w:pPr>
            <w:r>
              <w:rPr>
                <w:b/>
                <w:color w:val="A36946"/>
                <w:sz w:val="21"/>
              </w:rPr>
              <w:t>SHIPPING &amp; ADDRESSES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Shipping is separate from product pricing.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Bulk ship to one location OR drop ship to individual recipients.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Carrier may be UPS or USPS depending on product/size/weight.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Customer completes the product-specific shipping template we provide.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We do NOT promise address validation.</w:t>
            </w:r>
          </w:p>
          <w:p>
            <w:pPr>
              <w:spacing w:before="60" w:after="40"/>
            </w:pPr>
            <w:r>
              <w:rPr>
                <w:b/>
                <w:color w:val="A36946"/>
                <w:sz w:val="21"/>
              </w:rPr>
              <w:t>ADDRESS MISHAPS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Address corrections / redirects: best effort, not guaranteed.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Carrier correction/redirect fees are often around $30 and are passed through.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Returns are billed at full return freight.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Reshipping is also billed.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Post-shipment exceptions are billed later on a reconciliation invoice.</w:t>
            </w:r>
          </w:p>
          <w:p>
            <w:pPr>
              <w:spacing w:before="60" w:after="40"/>
            </w:pPr>
            <w:r>
              <w:rPr>
                <w:b/>
                <w:color w:val="A36946"/>
                <w:sz w:val="21"/>
              </w:rPr>
              <w:t>TRACKING &amp; DAMAGE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Tracking is generally available; format depends on vendor.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Provided recipient email/phone may be passed to the carrier for notifications.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Lost/damaged goods: replace where practical and pursue carrier claim.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One-off customized replacement may not be possible; non-custom replacement may be used.</w:t>
            </w:r>
          </w:p>
          <w:p>
            <w:pPr>
              <w:spacing w:before="60" w:after="40"/>
            </w:pPr>
            <w:r>
              <w:rPr>
                <w:b/>
                <w:color w:val="A36946"/>
                <w:sz w:val="21"/>
              </w:rPr>
              <w:t>PRICING / PAYMENT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SDR may discuss catalogue pricing only.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No invented discounts or unpublished pricing.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Customized merchandise is paid when the order is placed.</w:t>
            </w:r>
          </w:p>
          <w:p>
            <w:pPr>
              <w:pStyle w:val="ListBullet"/>
              <w:spacing w:after="24"/>
            </w:pPr>
            <w:r>
              <w:rPr>
                <w:sz w:val="16"/>
              </w:rPr>
              <w:t>ACH, wire, check, or credit card (+3% convenience fee).</w:t>
            </w:r>
          </w:p>
          <w:p>
            <w:pPr>
              <w:spacing w:before="60" w:after="40"/>
            </w:pPr>
            <w:r>
              <w:rPr>
                <w:b/>
                <w:color w:val="A36946"/>
                <w:sz w:val="21"/>
              </w:rPr>
              <w:t>DO NOT PROMISE</w:t>
            </w:r>
          </w:p>
          <w:p>
            <w:pPr>
              <w:pStyle w:val="ListBullet"/>
              <w:spacing w:after="24"/>
            </w:pPr>
            <w:r>
              <w:rPr>
                <w:sz w:val="15"/>
              </w:rPr>
              <w:t>Guaranteed production or delivery dates</w:t>
            </w:r>
          </w:p>
          <w:p>
            <w:pPr>
              <w:pStyle w:val="ListBullet"/>
              <w:spacing w:after="24"/>
            </w:pPr>
            <w:r>
              <w:rPr>
                <w:sz w:val="15"/>
              </w:rPr>
              <w:t>Rush availability</w:t>
            </w:r>
          </w:p>
          <w:p>
            <w:pPr>
              <w:pStyle w:val="ListBullet"/>
              <w:spacing w:after="24"/>
            </w:pPr>
            <w:r>
              <w:rPr>
                <w:sz w:val="15"/>
              </w:rPr>
              <w:t>Inventory</w:t>
            </w:r>
          </w:p>
          <w:p>
            <w:pPr>
              <w:pStyle w:val="ListBullet"/>
              <w:spacing w:after="24"/>
            </w:pPr>
            <w:r>
              <w:rPr>
                <w:sz w:val="15"/>
              </w:rPr>
              <w:t>Redirects/address corrections</w:t>
            </w:r>
          </w:p>
          <w:p>
            <w:pPr>
              <w:pStyle w:val="ListBullet"/>
              <w:spacing w:after="24"/>
            </w:pPr>
            <w:r>
              <w:rPr>
                <w:sz w:val="15"/>
              </w:rPr>
              <w:t>Special pricing/discounts</w:t>
            </w:r>
          </w:p>
          <w:p>
            <w:pPr>
              <w:pStyle w:val="ListBullet"/>
              <w:spacing w:after="24"/>
            </w:pPr>
            <w:r>
              <w:rPr>
                <w:sz w:val="15"/>
              </w:rPr>
              <w:t>Free samples</w:t>
            </w:r>
          </w:p>
          <w:p>
            <w:pPr>
              <w:pStyle w:val="ListBullet"/>
              <w:spacing w:after="24"/>
            </w:pPr>
            <w:r>
              <w:rPr>
                <w:sz w:val="15"/>
              </w:rPr>
              <w:t>Design services</w:t>
            </w:r>
          </w:p>
          <w:p>
            <w:pPr>
              <w:pStyle w:val="ListBullet"/>
              <w:spacing w:after="24"/>
            </w:pPr>
            <w:r>
              <w:rPr>
                <w:sz w:val="15"/>
              </w:rPr>
              <w:t>Dietary/allergen safety</w:t>
            </w:r>
          </w:p>
          <w:p>
            <w:pPr>
              <w:pStyle w:val="ListBullet"/>
              <w:spacing w:after="24"/>
            </w:pPr>
            <w:r>
              <w:rPr>
                <w:sz w:val="15"/>
              </w:rPr>
              <w:t>International fulfillment</w:t>
            </w:r>
          </w:p>
          <w:p>
            <w:pPr>
              <w:pStyle w:val="ListBullet"/>
              <w:spacing w:after="24"/>
            </w:pPr>
            <w:r>
              <w:rPr>
                <w:sz w:val="15"/>
              </w:rPr>
              <w:t>Specific tracking format</w:t>
            </w:r>
          </w:p>
          <w:p>
            <w:pPr>
              <w:spacing w:before="60" w:after="40"/>
            </w:pPr>
            <w:r>
              <w:rPr>
                <w:b/>
                <w:color w:val="A36946"/>
                <w:sz w:val="21"/>
              </w:rPr>
              <w:t>EASY FALLBACK LANGUAGE</w:t>
            </w:r>
          </w:p>
          <w:p>
            <w:pPr>
              <w:spacing w:after="40"/>
            </w:pPr>
            <w:r>
              <w:rPr>
                <w:sz w:val="16"/>
              </w:rPr>
              <w:t>“That's something we may be able to accommodate, but I want the sales team to confirm the specifics for your program rather than promise something before we've checked.”</w:t>
            </w:r>
          </w:p>
        </w:tc>
      </w:tr>
    </w:tbl>
    <w:p>
      <w:pPr>
        <w:spacing w:before="60" w:after="40"/>
      </w:pPr>
      <w:r>
        <w:rPr>
          <w:b/>
          <w:color w:val="A36946"/>
          <w:sz w:val="17"/>
        </w:rPr>
        <w:t xml:space="preserve">HANDOFF NOTES: </w:t>
      </w:r>
      <w:r>
        <w:rPr>
          <w:sz w:val="16"/>
        </w:rPr>
        <w:t>Company • Contact • Occasion • Quantity • Budget • Shipping included? • Delivery date • Bulk/drop ship • Product(s) • Personalization • Custom sourcing • Dietary needs • Decision maker • Decision timing • Estimated value</w:t>
      </w:r>
    </w:p>
    <w:p>
      <w:pPr>
        <w:spacing w:before="40"/>
        <w:jc w:val="center"/>
      </w:pPr>
      <w:r>
        <w:rPr>
          <w:b/>
          <w:color w:val="1F2937"/>
          <w:sz w:val="16"/>
        </w:rPr>
        <w:t>Know it? Answer simply.  |  Don't know it? Don't guess.  |  Promise/exception/feasibility/pricing? Move it to sales.</w:t>
      </w:r>
    </w:p>
    <w:sectPr w:rsidR="00FC693F" w:rsidRPr="0006063C" w:rsidSect="00034616">
      <w:footerReference w:type="default" r:id="rId9"/>
      <w:pgSz w:w="12240" w:h="15840"/>
      <w:pgMar w:top="864" w:right="893" w:bottom="792" w:left="893" w:header="216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5"/>
      </w:rPr>
      <w:t>MadeSweeter • Internal SDR Reference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Aptos" w:hAnsi="Aptos"/>
      <w:color w:val="19191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29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A369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Aptos" w:hAnsi="Aptos"/>
      <w:b/>
      <w:bCs/>
      <w:color w:val="1F293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F2937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ptos" w:hAnsi="Aptos"/>
      <w:color w:val="5A5A5A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